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54B5" w14:textId="7CFD231E" w:rsidR="005172D3" w:rsidRPr="00065214" w:rsidRDefault="00D3287A" w:rsidP="004C196E">
      <w:pPr>
        <w:pStyle w:val="Heading1"/>
        <w:spacing w:before="120" w:line="240" w:lineRule="auto"/>
        <w:rPr>
          <w:b/>
          <w:color w:val="000000" w:themeColor="text1"/>
          <w:sz w:val="36"/>
          <w:szCs w:val="36"/>
        </w:rPr>
      </w:pPr>
      <w:r>
        <w:rPr>
          <w:b/>
          <w:color w:val="000000" w:themeColor="text1"/>
          <w:sz w:val="36"/>
          <w:szCs w:val="36"/>
        </w:rPr>
        <w:t>3. Inclusive teaching</w:t>
      </w:r>
      <w:r w:rsidR="005172D3" w:rsidRPr="00065214">
        <w:rPr>
          <w:b/>
          <w:color w:val="000000" w:themeColor="text1"/>
          <w:sz w:val="36"/>
          <w:szCs w:val="36"/>
        </w:rPr>
        <w:t xml:space="preserve">:    </w:t>
      </w:r>
      <w:r w:rsidR="005172D3" w:rsidRPr="00065214">
        <w:rPr>
          <w:b/>
          <w:color w:val="000000" w:themeColor="text1"/>
          <w:sz w:val="36"/>
          <w:szCs w:val="36"/>
        </w:rPr>
        <w:t>s</w:t>
      </w:r>
      <w:r w:rsidR="005172D3" w:rsidRPr="00065214">
        <w:rPr>
          <w:b/>
          <w:color w:val="000000" w:themeColor="text1"/>
          <w:sz w:val="36"/>
          <w:szCs w:val="36"/>
        </w:rPr>
        <w:t xml:space="preserve">elf-evaluation tool </w:t>
      </w:r>
    </w:p>
    <w:p w14:paraId="61B257C1" w14:textId="468509A4" w:rsidR="005172D3" w:rsidRDefault="005172D3" w:rsidP="005172D3">
      <w:pPr>
        <w:spacing w:before="240" w:after="240" w:line="240" w:lineRule="auto"/>
        <w:jc w:val="both"/>
        <w:rPr>
          <w:rFonts w:eastAsia="Times New Roman" w:cstheme="minorHAnsi"/>
          <w:color w:val="000000"/>
          <w:shd w:val="clear" w:color="auto" w:fill="FFFFFF"/>
          <w:lang w:eastAsia="en-GB"/>
        </w:rPr>
      </w:pPr>
      <w:r>
        <w:rPr>
          <w:rFonts w:cstheme="minorHAnsi"/>
          <w:color w:val="000000"/>
        </w:rPr>
        <w:t>The first set of questions</w:t>
      </w:r>
      <w:r w:rsidR="00B23A6C">
        <w:rPr>
          <w:rFonts w:cstheme="minorHAnsi"/>
          <w:color w:val="000000"/>
        </w:rPr>
        <w:t xml:space="preserve"> or prompts in this </w:t>
      </w:r>
      <w:r>
        <w:rPr>
          <w:rFonts w:cstheme="minorHAnsi"/>
          <w:color w:val="000000"/>
        </w:rPr>
        <w:t xml:space="preserve">checklist </w:t>
      </w:r>
      <w:r w:rsidR="00B23A6C">
        <w:rPr>
          <w:rFonts w:cstheme="minorHAnsi"/>
          <w:color w:val="000000"/>
        </w:rPr>
        <w:t>has been designed for discussion</w:t>
      </w:r>
      <w:r w:rsidR="006C66AD">
        <w:rPr>
          <w:rFonts w:cstheme="minorHAnsi"/>
          <w:color w:val="000000"/>
        </w:rPr>
        <w:t xml:space="preserve"> by whole-of-course te</w:t>
      </w:r>
      <w:r w:rsidR="00B23A6C">
        <w:rPr>
          <w:rFonts w:cstheme="minorHAnsi"/>
          <w:color w:val="000000"/>
        </w:rPr>
        <w:t xml:space="preserve">am, or working group interested in evaluating inclusive practices in their course or Department. The </w:t>
      </w:r>
      <w:r w:rsidR="006C66AD">
        <w:rPr>
          <w:rFonts w:cstheme="minorHAnsi"/>
          <w:color w:val="000000"/>
        </w:rPr>
        <w:t xml:space="preserve">subsequent questions more broadly applicable to individual teaching staff. </w:t>
      </w:r>
      <w:r>
        <w:rPr>
          <w:rFonts w:eastAsia="Times New Roman" w:cstheme="minorHAnsi"/>
          <w:color w:val="000000"/>
          <w:shd w:val="clear" w:color="auto" w:fill="FFFFFF"/>
          <w:lang w:eastAsia="en-GB"/>
        </w:rPr>
        <w:t xml:space="preserve">However, </w:t>
      </w:r>
      <w:r w:rsidR="00B23A6C">
        <w:rPr>
          <w:rFonts w:eastAsia="Times New Roman" w:cstheme="minorHAnsi"/>
          <w:color w:val="000000"/>
          <w:shd w:val="clear" w:color="auto" w:fill="FFFFFF"/>
          <w:lang w:eastAsia="en-GB"/>
        </w:rPr>
        <w:t>the full set of questions may be useful to anyone who wishes to independently reflect on t</w:t>
      </w:r>
      <w:r w:rsidRPr="00A400F1">
        <w:rPr>
          <w:rFonts w:eastAsia="Times New Roman" w:cstheme="minorHAnsi"/>
          <w:color w:val="000000"/>
          <w:shd w:val="clear" w:color="auto" w:fill="FFFFFF"/>
          <w:lang w:eastAsia="en-GB"/>
        </w:rPr>
        <w:t>he</w:t>
      </w:r>
      <w:r>
        <w:rPr>
          <w:rFonts w:eastAsia="Times New Roman" w:cstheme="minorHAnsi"/>
          <w:color w:val="000000"/>
          <w:shd w:val="clear" w:color="auto" w:fill="FFFFFF"/>
          <w:lang w:eastAsia="en-GB"/>
        </w:rPr>
        <w:t xml:space="preserve"> inclusivity of the</w:t>
      </w:r>
      <w:r w:rsidRPr="00A400F1">
        <w:rPr>
          <w:rFonts w:eastAsia="Times New Roman" w:cstheme="minorHAnsi"/>
          <w:color w:val="000000"/>
          <w:shd w:val="clear" w:color="auto" w:fill="FFFFFF"/>
          <w:lang w:eastAsia="en-GB"/>
        </w:rPr>
        <w:t>ir individual paper</w:t>
      </w:r>
      <w:r>
        <w:rPr>
          <w:rFonts w:eastAsia="Times New Roman" w:cstheme="minorHAnsi"/>
          <w:color w:val="000000"/>
          <w:shd w:val="clear" w:color="auto" w:fill="FFFFFF"/>
          <w:lang w:eastAsia="en-GB"/>
        </w:rPr>
        <w:t>s, courses or teaching</w:t>
      </w:r>
      <w:r w:rsidRPr="00A400F1">
        <w:rPr>
          <w:rFonts w:eastAsia="Times New Roman" w:cstheme="minorHAnsi"/>
          <w:color w:val="000000"/>
          <w:shd w:val="clear" w:color="auto" w:fill="FFFFFF"/>
          <w:lang w:eastAsia="en-GB"/>
        </w:rPr>
        <w:t>.</w:t>
      </w:r>
    </w:p>
    <w:p w14:paraId="2F0CFB4F" w14:textId="29F48FB8" w:rsidR="00B23A6C" w:rsidRDefault="00B23A6C" w:rsidP="005172D3">
      <w:pPr>
        <w:spacing w:before="240" w:after="240" w:line="240" w:lineRule="auto"/>
        <w:jc w:val="both"/>
        <w:rPr>
          <w:rFonts w:cstheme="minorHAnsi"/>
          <w:color w:val="000000"/>
        </w:rPr>
      </w:pPr>
      <w:r>
        <w:rPr>
          <w:rFonts w:eastAsia="Times New Roman" w:cstheme="minorHAnsi"/>
          <w:color w:val="000000"/>
          <w:shd w:val="clear" w:color="auto" w:fill="FFFFFF"/>
          <w:lang w:eastAsia="en-GB"/>
        </w:rPr>
        <w:t xml:space="preserve">Each prompt is accompanied by a self-evaluation rating and an opportunity to document examples of effective practice, to note questions, or to identify priority actions to enhance future practices. </w:t>
      </w:r>
    </w:p>
    <w:p w14:paraId="2F3F14E9" w14:textId="77777777" w:rsidR="00B23A6C" w:rsidRDefault="00B23A6C" w:rsidP="00B23A6C">
      <w:pPr>
        <w:spacing w:before="120" w:after="120" w:line="240" w:lineRule="auto"/>
        <w:jc w:val="both"/>
        <w:rPr>
          <w:rFonts w:eastAsia="Times New Roman" w:cstheme="minorHAnsi"/>
          <w:b/>
          <w:color w:val="000000"/>
          <w:lang w:eastAsia="en-GB"/>
        </w:rPr>
      </w:pPr>
      <w:r>
        <w:rPr>
          <w:rFonts w:eastAsia="Times New Roman" w:cstheme="minorHAnsi"/>
          <w:b/>
          <w:color w:val="000000"/>
          <w:lang w:eastAsia="en-GB"/>
        </w:rPr>
        <w:t>Self-evaluation rating scale</w:t>
      </w:r>
    </w:p>
    <w:p w14:paraId="11DD6334" w14:textId="7E737AE8" w:rsidR="005172D3" w:rsidRPr="00B23A6C" w:rsidRDefault="005172D3" w:rsidP="00B23A6C">
      <w:pPr>
        <w:spacing w:before="120" w:after="120" w:line="240" w:lineRule="auto"/>
        <w:jc w:val="both"/>
        <w:rPr>
          <w:rFonts w:eastAsia="Times New Roman" w:cstheme="minorHAnsi"/>
          <w:b/>
          <w:color w:val="000000"/>
          <w:lang w:eastAsia="en-GB"/>
        </w:rPr>
      </w:pPr>
      <w:r>
        <w:rPr>
          <w:rFonts w:eastAsia="Times New Roman" w:cstheme="minorHAnsi"/>
          <w:color w:val="000000"/>
          <w:lang w:eastAsia="en-GB"/>
        </w:rPr>
        <w:t>You are encouraged to self-evaluate your</w:t>
      </w:r>
      <w:r w:rsidRPr="00A400F1">
        <w:rPr>
          <w:rFonts w:eastAsia="Times New Roman" w:cstheme="minorHAnsi"/>
          <w:color w:val="000000"/>
          <w:lang w:eastAsia="en-GB"/>
        </w:rPr>
        <w:t xml:space="preserve"> progress against each prompt using th</w:t>
      </w:r>
      <w:r>
        <w:rPr>
          <w:rFonts w:eastAsia="Times New Roman" w:cstheme="minorHAnsi"/>
          <w:color w:val="000000"/>
          <w:lang w:eastAsia="en-GB"/>
        </w:rPr>
        <w:t>e following scale:</w:t>
      </w:r>
    </w:p>
    <w:tbl>
      <w:tblPr>
        <w:tblW w:w="9355" w:type="dxa"/>
        <w:tblInd w:w="276" w:type="dxa"/>
        <w:tblCellMar>
          <w:top w:w="15" w:type="dxa"/>
          <w:left w:w="15" w:type="dxa"/>
          <w:bottom w:w="15" w:type="dxa"/>
          <w:right w:w="15" w:type="dxa"/>
        </w:tblCellMar>
        <w:tblLook w:val="04A0" w:firstRow="1" w:lastRow="0" w:firstColumn="1" w:lastColumn="0" w:noHBand="0" w:noVBand="1"/>
      </w:tblPr>
      <w:tblGrid>
        <w:gridCol w:w="1975"/>
        <w:gridCol w:w="7380"/>
      </w:tblGrid>
      <w:tr w:rsidR="005172D3" w:rsidRPr="00A400F1" w14:paraId="5F4C2686"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F3F9A9"/>
            <w:hideMark/>
          </w:tcPr>
          <w:p w14:paraId="75337E6E"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Not yet started </w:t>
            </w:r>
          </w:p>
        </w:tc>
        <w:tc>
          <w:tcPr>
            <w:tcW w:w="7380" w:type="dxa"/>
            <w:tcBorders>
              <w:top w:val="single" w:sz="6" w:space="0" w:color="000000"/>
              <w:left w:val="single" w:sz="6" w:space="0" w:color="000000"/>
              <w:bottom w:val="single" w:sz="6" w:space="0" w:color="000000"/>
              <w:right w:val="single" w:sz="6" w:space="0" w:color="000000"/>
            </w:tcBorders>
            <w:hideMark/>
          </w:tcPr>
          <w:p w14:paraId="5386392C"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not yet begun to discuss this in our department, or discussions have been limited. </w:t>
            </w:r>
          </w:p>
        </w:tc>
      </w:tr>
      <w:tr w:rsidR="005172D3" w:rsidRPr="00A400F1" w14:paraId="027B887D"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D8E165"/>
          </w:tcPr>
          <w:p w14:paraId="076EBED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Aspiring</w:t>
            </w:r>
          </w:p>
          <w:p w14:paraId="3E9C27FB"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p>
        </w:tc>
        <w:tc>
          <w:tcPr>
            <w:tcW w:w="7380" w:type="dxa"/>
            <w:tcBorders>
              <w:top w:val="single" w:sz="6" w:space="0" w:color="000000"/>
              <w:left w:val="single" w:sz="6" w:space="0" w:color="000000"/>
              <w:bottom w:val="single" w:sz="6" w:space="0" w:color="000000"/>
              <w:right w:val="single" w:sz="6" w:space="0" w:color="000000"/>
            </w:tcBorders>
          </w:tcPr>
          <w:p w14:paraId="07B694EA"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 xml:space="preserve">We recognise the value of inclusive practices and have noted the importance of addressing awarding gaps, but are not yet sure where to start.  </w:t>
            </w:r>
          </w:p>
        </w:tc>
      </w:tr>
      <w:tr w:rsidR="005172D3" w:rsidRPr="00A400F1" w14:paraId="4C0B183B"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92D050"/>
            <w:hideMark/>
          </w:tcPr>
          <w:p w14:paraId="582FCEB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Introducing</w:t>
            </w:r>
          </w:p>
          <w:p w14:paraId="3D1A423C" w14:textId="77777777" w:rsidR="005172D3" w:rsidRPr="005172D3" w:rsidRDefault="005172D3" w:rsidP="00A05EAA">
            <w:pPr>
              <w:spacing w:before="40" w:after="40" w:line="240" w:lineRule="auto"/>
              <w:rPr>
                <w:rFonts w:ascii="Times New Roman" w:eastAsia="Times New Roman" w:hAnsi="Times New Roman" w:cs="Times New Roman"/>
                <w:b/>
                <w:lang w:eastAsia="en-GB"/>
              </w:rPr>
            </w:pPr>
          </w:p>
        </w:tc>
        <w:tc>
          <w:tcPr>
            <w:tcW w:w="7380" w:type="dxa"/>
            <w:tcBorders>
              <w:top w:val="single" w:sz="6" w:space="0" w:color="000000"/>
              <w:left w:val="single" w:sz="6" w:space="0" w:color="000000"/>
              <w:bottom w:val="single" w:sz="6" w:space="0" w:color="000000"/>
              <w:right w:val="single" w:sz="6" w:space="0" w:color="000000"/>
            </w:tcBorders>
            <w:hideMark/>
          </w:tcPr>
          <w:p w14:paraId="336BDD07"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identified awarding gaps of concern and have started planning to address them.</w:t>
            </w:r>
          </w:p>
        </w:tc>
      </w:tr>
      <w:tr w:rsidR="005172D3" w:rsidRPr="00A400F1" w14:paraId="3A12E9DC"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00B050"/>
            <w:hideMark/>
          </w:tcPr>
          <w:p w14:paraId="60AD5C3C" w14:textId="77777777" w:rsidR="005172D3" w:rsidRPr="005172D3" w:rsidRDefault="005172D3" w:rsidP="00A05EAA">
            <w:pPr>
              <w:spacing w:before="40" w:after="40" w:line="240" w:lineRule="auto"/>
              <w:ind w:left="120"/>
              <w:rPr>
                <w:rFonts w:ascii="Times New Roman" w:eastAsia="Times New Roman" w:hAnsi="Times New Roman" w:cs="Times New Roman"/>
                <w:b/>
                <w:lang w:eastAsia="en-GB"/>
              </w:rPr>
            </w:pPr>
            <w:r w:rsidRPr="005172D3">
              <w:rPr>
                <w:rFonts w:ascii="Calibri" w:eastAsia="Times New Roman" w:hAnsi="Calibri" w:cs="Calibri"/>
                <w:b/>
                <w:color w:val="000000"/>
                <w:lang w:eastAsia="en-GB"/>
              </w:rPr>
              <w:t>Developing  </w:t>
            </w:r>
          </w:p>
        </w:tc>
        <w:tc>
          <w:tcPr>
            <w:tcW w:w="7380" w:type="dxa"/>
            <w:tcBorders>
              <w:top w:val="single" w:sz="6" w:space="0" w:color="000000"/>
              <w:left w:val="single" w:sz="6" w:space="0" w:color="000000"/>
              <w:bottom w:val="single" w:sz="6" w:space="0" w:color="000000"/>
              <w:right w:val="single" w:sz="6" w:space="0" w:color="000000"/>
            </w:tcBorders>
            <w:hideMark/>
          </w:tcPr>
          <w:p w14:paraId="75B84A9A"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begun to address identified issues, and work is in progress to extend this across a wider group of students, courses or programmes. </w:t>
            </w:r>
          </w:p>
        </w:tc>
      </w:tr>
      <w:tr w:rsidR="005172D3" w:rsidRPr="00A400F1" w14:paraId="438EC2FB" w14:textId="77777777" w:rsidTr="006B5CA9">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72C0C0"/>
            <w:hideMark/>
          </w:tcPr>
          <w:p w14:paraId="02A276C4"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Enhancing  </w:t>
            </w:r>
          </w:p>
        </w:tc>
        <w:tc>
          <w:tcPr>
            <w:tcW w:w="7380" w:type="dxa"/>
            <w:tcBorders>
              <w:top w:val="single" w:sz="6" w:space="0" w:color="000000"/>
              <w:left w:val="single" w:sz="6" w:space="0" w:color="000000"/>
              <w:bottom w:val="single" w:sz="6" w:space="0" w:color="000000"/>
              <w:right w:val="single" w:sz="6" w:space="0" w:color="000000"/>
            </w:tcBorders>
            <w:hideMark/>
          </w:tcPr>
          <w:p w14:paraId="2DB2E883"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Identified issues have been addressed, we have systematic action and evaluation plan in place and have evidence of positive impact.</w:t>
            </w:r>
          </w:p>
        </w:tc>
      </w:tr>
    </w:tbl>
    <w:p w14:paraId="56DAFC69" w14:textId="77777777" w:rsidR="005172D3" w:rsidRDefault="005172D3" w:rsidP="005172D3">
      <w:pPr>
        <w:pStyle w:val="Heading3"/>
        <w:rPr>
          <w:rFonts w:eastAsia="Times New Roman"/>
          <w:b/>
          <w:color w:val="000000" w:themeColor="text1"/>
          <w:lang w:eastAsia="en-GB"/>
        </w:rPr>
      </w:pPr>
    </w:p>
    <w:p w14:paraId="16F617F8" w14:textId="662E5DA9" w:rsidR="005172D3" w:rsidRPr="00B23A6C" w:rsidRDefault="005172D3" w:rsidP="00B23A6C">
      <w:pPr>
        <w:pStyle w:val="Heading3"/>
        <w:spacing w:before="120" w:after="120"/>
        <w:rPr>
          <w:rFonts w:eastAsia="Times New Roman"/>
          <w:b/>
          <w:color w:val="000000" w:themeColor="text1"/>
          <w:lang w:eastAsia="en-GB"/>
        </w:rPr>
      </w:pPr>
      <w:r>
        <w:rPr>
          <w:rFonts w:eastAsia="Times New Roman"/>
          <w:b/>
          <w:color w:val="000000" w:themeColor="text1"/>
          <w:lang w:eastAsia="en-GB"/>
        </w:rPr>
        <w:t>Pre-questions</w:t>
      </w:r>
    </w:p>
    <w:p w14:paraId="047C5ED7" w14:textId="20F69B3D" w:rsidR="00B23A6C" w:rsidRPr="00F82A9A" w:rsidRDefault="00B23A6C" w:rsidP="00B23A6C">
      <w:pPr>
        <w:spacing w:before="120" w:after="120"/>
        <w:rPr>
          <w:lang w:eastAsia="en-GB"/>
        </w:rPr>
      </w:pPr>
      <w:r>
        <w:rPr>
          <w:lang w:eastAsia="en-GB"/>
        </w:rPr>
        <w:t xml:space="preserve">Before you commence your self-evaluation, it would be helpful to note any information your currently have, or need to find, about the awarding gaps that might be experienced by particular cohorts of students in your course or local teaching context. </w:t>
      </w:r>
    </w:p>
    <w:tbl>
      <w:tblPr>
        <w:tblW w:w="9355" w:type="dxa"/>
        <w:tblInd w:w="274" w:type="dxa"/>
        <w:tblCellMar>
          <w:top w:w="15" w:type="dxa"/>
          <w:left w:w="15" w:type="dxa"/>
          <w:bottom w:w="15" w:type="dxa"/>
          <w:right w:w="15" w:type="dxa"/>
        </w:tblCellMar>
        <w:tblLook w:val="04A0" w:firstRow="1" w:lastRow="0" w:firstColumn="1" w:lastColumn="0" w:noHBand="0" w:noVBand="1"/>
      </w:tblPr>
      <w:tblGrid>
        <w:gridCol w:w="3969"/>
        <w:gridCol w:w="2126"/>
        <w:gridCol w:w="3260"/>
      </w:tblGrid>
      <w:tr w:rsidR="005172D3" w:rsidRPr="00A400F1" w14:paraId="1F7C692F" w14:textId="77777777" w:rsidTr="00294216">
        <w:trPr>
          <w:trHeight w:val="366"/>
        </w:trPr>
        <w:tc>
          <w:tcPr>
            <w:tcW w:w="3969"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7A023F8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Prompt</w:t>
            </w:r>
          </w:p>
        </w:tc>
        <w:tc>
          <w:tcPr>
            <w:tcW w:w="2126"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434C5EAF"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Self-evaluation</w:t>
            </w:r>
          </w:p>
        </w:tc>
        <w:tc>
          <w:tcPr>
            <w:tcW w:w="3260"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63D9396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Notes</w:t>
            </w:r>
          </w:p>
        </w:tc>
      </w:tr>
      <w:tr w:rsidR="005172D3" w:rsidRPr="00A400F1" w14:paraId="00EA958A" w14:textId="77777777" w:rsidTr="00294216">
        <w:trPr>
          <w:trHeight w:val="11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E31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xml:space="preserve">Have you identified any awarding gaps in your course?  </w:t>
            </w:r>
            <w:r w:rsidRPr="00B23A6C">
              <w:rPr>
                <w:rFonts w:eastAsia="Times New Roman" w:cstheme="minorHAnsi"/>
                <w:i/>
                <w:color w:val="000000"/>
                <w:sz w:val="20"/>
                <w:szCs w:val="20"/>
                <w:lang w:eastAsia="en-GB"/>
              </w:rPr>
              <w:t>If yes, please note what they are and how they are/have been addressed by your Faculty or Department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2AAC"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5D05D43D"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43AC0B24"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3BE5"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r w:rsidR="005172D3" w:rsidRPr="00A400F1" w14:paraId="540FE2AC" w14:textId="77777777" w:rsidTr="00294216">
        <w:trPr>
          <w:trHeight w:val="632"/>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7E56" w14:textId="6B4CAA71" w:rsidR="005172D3" w:rsidRPr="00B23A6C" w:rsidRDefault="005172D3" w:rsidP="00B23A6C">
            <w:pPr>
              <w:spacing w:after="0" w:line="240" w:lineRule="auto"/>
              <w:rPr>
                <w:rFonts w:eastAsia="Times New Roman" w:cstheme="minorHAnsi"/>
                <w:color w:val="000000"/>
                <w:sz w:val="20"/>
                <w:szCs w:val="20"/>
                <w:lang w:eastAsia="en-GB"/>
              </w:rPr>
            </w:pPr>
            <w:r w:rsidRPr="00B23A6C">
              <w:rPr>
                <w:rFonts w:eastAsia="Times New Roman" w:cstheme="minorHAnsi"/>
                <w:color w:val="000000"/>
                <w:sz w:val="20"/>
                <w:szCs w:val="20"/>
                <w:lang w:eastAsia="en-GB"/>
              </w:rPr>
              <w:t xml:space="preserve">Is there a dedicated team within your course/Tripos to address these awarding gaps?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93B7"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31CDBD0E"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3CDA9961"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AE92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bl>
    <w:p w14:paraId="4DFDEB78" w14:textId="77777777" w:rsidR="004C196E" w:rsidRDefault="004C196E" w:rsidP="005172D3"/>
    <w:p w14:paraId="25DECE9D" w14:textId="77777777" w:rsidR="004C196E" w:rsidRDefault="005172D3" w:rsidP="004C196E">
      <w:r w:rsidRPr="004C196E">
        <w:rPr>
          <w:b/>
        </w:rPr>
        <w:t>Course teams</w:t>
      </w:r>
      <w:r w:rsidR="004C196E" w:rsidRPr="004C196E">
        <w:rPr>
          <w:b/>
        </w:rPr>
        <w:t xml:space="preserve"> </w:t>
      </w:r>
      <w:r w:rsidRPr="004C196E">
        <w:rPr>
          <w:b/>
        </w:rPr>
        <w:t>or working groups</w:t>
      </w:r>
      <w:r>
        <w:t xml:space="preserve"> are encouraged to</w:t>
      </w:r>
      <w:r w:rsidRPr="0063714E">
        <w:t xml:space="preserve"> contact the Awarding Gap Consultation Team to arrange for a facilitated workshop that focuses on the first section of each self-evaluation tool.  The workshop will provide an opportunity for directed discussion and will provide an evaluation report for your records. </w:t>
      </w:r>
    </w:p>
    <w:p w14:paraId="3380AF2E" w14:textId="7973293F" w:rsidR="002410AB" w:rsidRPr="008C69CA" w:rsidRDefault="004C196E" w:rsidP="005172D3">
      <w:pPr>
        <w:rPr>
          <w:rFonts w:asciiTheme="majorHAnsi" w:hAnsiTheme="majorHAnsi" w:cstheme="majorHAnsi"/>
          <w:b/>
          <w:color w:val="000000" w:themeColor="text1"/>
          <w:sz w:val="36"/>
          <w:szCs w:val="36"/>
        </w:rPr>
      </w:pPr>
      <w:r>
        <w:rPr>
          <w:rFonts w:asciiTheme="majorHAnsi" w:hAnsiTheme="majorHAnsi" w:cstheme="majorHAnsi"/>
          <w:b/>
          <w:color w:val="000000" w:themeColor="text1"/>
          <w:sz w:val="36"/>
          <w:szCs w:val="36"/>
        </w:rPr>
        <w:t xml:space="preserve">Inclusive </w:t>
      </w:r>
      <w:r w:rsidR="00D3287A">
        <w:rPr>
          <w:rFonts w:asciiTheme="majorHAnsi" w:hAnsiTheme="majorHAnsi" w:cstheme="majorHAnsi"/>
          <w:b/>
          <w:color w:val="000000" w:themeColor="text1"/>
          <w:sz w:val="36"/>
          <w:szCs w:val="36"/>
        </w:rPr>
        <w:t>teaching</w:t>
      </w:r>
    </w:p>
    <w:tbl>
      <w:tblPr>
        <w:tblStyle w:val="GridTable4"/>
        <w:tblW w:w="9776" w:type="dxa"/>
        <w:tblLook w:val="04A0" w:firstRow="1" w:lastRow="0" w:firstColumn="1" w:lastColumn="0" w:noHBand="0" w:noVBand="1"/>
        <w:tblCaption w:val="Table with questions about inclusive teaching practices"/>
      </w:tblPr>
      <w:tblGrid>
        <w:gridCol w:w="440"/>
        <w:gridCol w:w="3808"/>
        <w:gridCol w:w="1984"/>
        <w:gridCol w:w="3544"/>
      </w:tblGrid>
      <w:tr w:rsidR="002410AB" w14:paraId="07B11332" w14:textId="77777777" w:rsidTr="00C56D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40" w:type="dxa"/>
          </w:tcPr>
          <w:p w14:paraId="70FD1E14" w14:textId="21D3158A" w:rsidR="002410AB" w:rsidRDefault="002410AB" w:rsidP="00A05EAA">
            <w:pPr>
              <w:spacing w:before="120" w:after="120"/>
            </w:pPr>
          </w:p>
        </w:tc>
        <w:tc>
          <w:tcPr>
            <w:tcW w:w="3808" w:type="dxa"/>
          </w:tcPr>
          <w:p w14:paraId="3977D2D0"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Prompt</w:t>
            </w:r>
          </w:p>
        </w:tc>
        <w:tc>
          <w:tcPr>
            <w:tcW w:w="1984" w:type="dxa"/>
          </w:tcPr>
          <w:p w14:paraId="4372110F"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Self-evaluation</w:t>
            </w:r>
          </w:p>
        </w:tc>
        <w:tc>
          <w:tcPr>
            <w:tcW w:w="3544" w:type="dxa"/>
          </w:tcPr>
          <w:p w14:paraId="0A05483D"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 xml:space="preserve">Notes </w:t>
            </w:r>
          </w:p>
        </w:tc>
      </w:tr>
      <w:tr w:rsidR="002410AB" w14:paraId="40C8B841"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8C3FC5"/>
          </w:tcPr>
          <w:p w14:paraId="08946A8F" w14:textId="2B710759" w:rsidR="002410AB" w:rsidRPr="00B17FF1" w:rsidRDefault="006B5CA9" w:rsidP="001E3C48">
            <w:pPr>
              <w:spacing w:before="120" w:after="120"/>
              <w:rPr>
                <w:sz w:val="18"/>
                <w:szCs w:val="18"/>
              </w:rPr>
            </w:pPr>
            <w:r>
              <w:rPr>
                <w:rFonts w:asciiTheme="majorHAnsi" w:hAnsiTheme="majorHAnsi" w:cstheme="majorHAnsi"/>
                <w:sz w:val="24"/>
                <w:szCs w:val="24"/>
              </w:rPr>
              <w:t>W</w:t>
            </w:r>
            <w:r w:rsidR="002410AB">
              <w:rPr>
                <w:rFonts w:asciiTheme="majorHAnsi" w:hAnsiTheme="majorHAnsi" w:cstheme="majorHAnsi"/>
                <w:sz w:val="24"/>
                <w:szCs w:val="24"/>
              </w:rPr>
              <w:t>hole course team</w:t>
            </w:r>
            <w:r>
              <w:rPr>
                <w:rFonts w:asciiTheme="majorHAnsi" w:hAnsiTheme="majorHAnsi" w:cstheme="majorHAnsi"/>
                <w:sz w:val="24"/>
                <w:szCs w:val="24"/>
              </w:rPr>
              <w:t xml:space="preserve">: </w:t>
            </w:r>
            <w:r w:rsidR="001E3C48">
              <w:rPr>
                <w:rFonts w:asciiTheme="majorHAnsi" w:hAnsiTheme="majorHAnsi" w:cstheme="majorHAnsi"/>
                <w:sz w:val="24"/>
                <w:szCs w:val="24"/>
              </w:rPr>
              <w:t>teaching  practices</w:t>
            </w:r>
          </w:p>
        </w:tc>
      </w:tr>
      <w:tr w:rsidR="002410AB" w14:paraId="5D0651C4" w14:textId="77777777" w:rsidTr="00327868">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788056B4" w14:textId="77777777" w:rsidR="002410AB" w:rsidRDefault="002410AB" w:rsidP="00A05EAA">
            <w:r>
              <w:t>1</w:t>
            </w:r>
          </w:p>
        </w:tc>
        <w:tc>
          <w:tcPr>
            <w:tcW w:w="3808" w:type="dxa"/>
            <w:shd w:val="clear" w:color="auto" w:fill="FFFFFF" w:themeFill="background1"/>
          </w:tcPr>
          <w:p w14:paraId="6E8B2B14" w14:textId="70F5D573" w:rsidR="002410AB" w:rsidRPr="00327868" w:rsidRDefault="00327868" w:rsidP="00A05EAA">
            <w:pPr>
              <w:cnfStyle w:val="000000000000" w:firstRow="0" w:lastRow="0" w:firstColumn="0" w:lastColumn="0" w:oddVBand="0" w:evenVBand="0" w:oddHBand="0" w:evenHBand="0" w:firstRowFirstColumn="0" w:firstRowLastColumn="0" w:lastRowFirstColumn="0" w:lastRowLastColumn="0"/>
            </w:pPr>
            <w:r>
              <w:t>To what extent are you confident that your course team has a clear, shared understanding of the diversity of students in the course, and take this into account when</w:t>
            </w:r>
            <w:r w:rsidRPr="00E21585">
              <w:t xml:space="preserve"> </w:t>
            </w:r>
            <w:r w:rsidRPr="00AF20BC">
              <w:t>delivering lectures, semina</w:t>
            </w:r>
            <w:r>
              <w:t>rs, practicals or supervisions?</w:t>
            </w:r>
            <w:r w:rsidRPr="00E21585">
              <w:t xml:space="preserve"> </w:t>
            </w:r>
            <w:r>
              <w:t>(</w:t>
            </w:r>
            <w:r w:rsidRPr="00327868">
              <w:rPr>
                <w:b/>
              </w:rPr>
              <w:t>shared understandings</w:t>
            </w:r>
            <w:r>
              <w:t>)</w:t>
            </w:r>
          </w:p>
        </w:tc>
        <w:tc>
          <w:tcPr>
            <w:tcW w:w="1984" w:type="dxa"/>
            <w:shd w:val="clear" w:color="auto" w:fill="FFFFFF" w:themeFill="background1"/>
          </w:tcPr>
          <w:p w14:paraId="44B1E50B"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7ACB806"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81CC700"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0B188D"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867C0FD" w14:textId="1BB9B2FD" w:rsidR="002410AB" w:rsidRPr="00943FE6"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6F63A6E3" w14:textId="77777777" w:rsidR="002410AB" w:rsidRPr="00B17FF1" w:rsidRDefault="002410AB" w:rsidP="00A05EAA">
            <w:pPr>
              <w:cnfStyle w:val="000000000000" w:firstRow="0" w:lastRow="0" w:firstColumn="0" w:lastColumn="0" w:oddVBand="0" w:evenVBand="0" w:oddHBand="0" w:evenHBand="0" w:firstRowFirstColumn="0" w:firstRowLastColumn="0" w:lastRowFirstColumn="0" w:lastRowLastColumn="0"/>
              <w:rPr>
                <w:sz w:val="18"/>
                <w:szCs w:val="18"/>
              </w:rPr>
            </w:pPr>
          </w:p>
        </w:tc>
      </w:tr>
      <w:tr w:rsidR="002410AB" w14:paraId="65F28A43"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567BBD6B" w14:textId="77777777" w:rsidR="002410AB" w:rsidRDefault="002410AB" w:rsidP="00A05EAA">
            <w:r>
              <w:t>2</w:t>
            </w:r>
          </w:p>
        </w:tc>
        <w:tc>
          <w:tcPr>
            <w:tcW w:w="3808" w:type="dxa"/>
            <w:shd w:val="clear" w:color="auto" w:fill="FFFFFF" w:themeFill="background1"/>
          </w:tcPr>
          <w:p w14:paraId="641E9D51" w14:textId="560D326A" w:rsidR="002410AB" w:rsidRPr="00F9230E" w:rsidRDefault="00327868" w:rsidP="00A05EAA">
            <w:pPr>
              <w:cnfStyle w:val="000000100000" w:firstRow="0" w:lastRow="0" w:firstColumn="0" w:lastColumn="0" w:oddVBand="0" w:evenVBand="0" w:oddHBand="1" w:evenHBand="0" w:firstRowFirstColumn="0" w:firstRowLastColumn="0" w:lastRowFirstColumn="0" w:lastRowLastColumn="0"/>
            </w:pPr>
            <w:r w:rsidRPr="00D72A85">
              <w:t>To what extent do induction activities within the course reinforce expected learning behaviours, including those in respect of independent learning, academic integrity, mutual respect and inclusion and clearly signpost support and resources to help students develop important core skills? (</w:t>
            </w:r>
            <w:r w:rsidRPr="00327868">
              <w:rPr>
                <w:b/>
              </w:rPr>
              <w:t>academic expectations</w:t>
            </w:r>
            <w:r w:rsidRPr="00D72A85">
              <w:t xml:space="preserve">) </w:t>
            </w:r>
          </w:p>
        </w:tc>
        <w:tc>
          <w:tcPr>
            <w:tcW w:w="1984" w:type="dxa"/>
            <w:shd w:val="clear" w:color="auto" w:fill="FFFFFF" w:themeFill="background1"/>
          </w:tcPr>
          <w:p w14:paraId="548FD28B"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C8D0958"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AC4F8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274EB94"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DD05F83" w14:textId="7A7E634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ECF151"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46310F3F" w14:textId="77777777" w:rsidTr="00327868">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24AF2461" w14:textId="77777777" w:rsidR="002410AB" w:rsidRDefault="002410AB" w:rsidP="00A05EAA">
            <w:r>
              <w:t>3</w:t>
            </w:r>
          </w:p>
        </w:tc>
        <w:tc>
          <w:tcPr>
            <w:tcW w:w="3808" w:type="dxa"/>
            <w:shd w:val="clear" w:color="auto" w:fill="FFFFFF" w:themeFill="background1"/>
          </w:tcPr>
          <w:p w14:paraId="6E135043" w14:textId="5E2E3FAD" w:rsidR="002410AB" w:rsidRPr="008C69CA" w:rsidRDefault="00327868" w:rsidP="00A05EAA">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Are students provided with a range of teaching approaches and learning activities that are accessible and encourage active participation of all students? (</w:t>
            </w:r>
            <w:r w:rsidRPr="005A4769">
              <w:rPr>
                <w:rFonts w:ascii="Calibri" w:hAnsi="Calibri" w:cs="Calibri"/>
                <w:b/>
                <w:color w:val="000000"/>
              </w:rPr>
              <w:t xml:space="preserve">diversity of teaching </w:t>
            </w:r>
            <w:r>
              <w:rPr>
                <w:rFonts w:ascii="Calibri" w:hAnsi="Calibri" w:cs="Calibri"/>
                <w:b/>
                <w:color w:val="000000"/>
              </w:rPr>
              <w:t>methods</w:t>
            </w:r>
            <w:r>
              <w:rPr>
                <w:rFonts w:ascii="Calibri" w:hAnsi="Calibri" w:cs="Calibri"/>
                <w:color w:val="000000"/>
              </w:rPr>
              <w:t>)</w:t>
            </w:r>
          </w:p>
        </w:tc>
        <w:tc>
          <w:tcPr>
            <w:tcW w:w="1984" w:type="dxa"/>
            <w:shd w:val="clear" w:color="auto" w:fill="FFFFFF" w:themeFill="background1"/>
          </w:tcPr>
          <w:p w14:paraId="44A42C53"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9455367"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39D7BCC"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BA311BB"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3C6EAE1" w14:textId="69EC1DDB"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12D696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31083985"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6322CFA2" w14:textId="77777777" w:rsidR="002410AB" w:rsidRDefault="002410AB" w:rsidP="00A05EAA">
            <w:r>
              <w:t>4</w:t>
            </w:r>
          </w:p>
        </w:tc>
        <w:tc>
          <w:tcPr>
            <w:tcW w:w="3808" w:type="dxa"/>
            <w:shd w:val="clear" w:color="auto" w:fill="FFFFFF" w:themeFill="background1"/>
          </w:tcPr>
          <w:p w14:paraId="498466CC" w14:textId="5934208F" w:rsidR="002410AB" w:rsidRPr="00327868" w:rsidRDefault="00327868" w:rsidP="0032786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27868">
              <w:rPr>
                <w:rFonts w:cstheme="minorHAnsi"/>
                <w:color w:val="000000" w:themeColor="text1"/>
              </w:rPr>
              <w:t>Are teaching materials and resources regularly reviewed and updated to ensure that they incorporate diverse perspectives e.g.</w:t>
            </w:r>
            <w:r w:rsidRPr="00327868">
              <w:rPr>
                <w:rFonts w:cstheme="minorHAnsi"/>
                <w:color w:val="000000" w:themeColor="text1"/>
                <w:shd w:val="clear" w:color="auto" w:fill="FFFFFF"/>
              </w:rPr>
              <w:t xml:space="preserve"> offering various ethnic and racial perspectives in case studies, ensuring PowerPoints and lecture examples offer a variety of human examples, and avoiding tokenizing particular individuals, students, or representations? (</w:t>
            </w:r>
            <w:r w:rsidRPr="00327868">
              <w:rPr>
                <w:rFonts w:cstheme="minorHAnsi"/>
                <w:b/>
                <w:color w:val="000000" w:themeColor="text1"/>
                <w:shd w:val="clear" w:color="auto" w:fill="FFFFFF"/>
              </w:rPr>
              <w:t>diversity of teaching materials</w:t>
            </w:r>
            <w:r w:rsidRPr="00327868">
              <w:rPr>
                <w:rFonts w:cstheme="minorHAnsi"/>
                <w:color w:val="000000" w:themeColor="text1"/>
                <w:shd w:val="clear" w:color="auto" w:fill="FFFFFF"/>
              </w:rPr>
              <w:t>)</w:t>
            </w:r>
          </w:p>
        </w:tc>
        <w:tc>
          <w:tcPr>
            <w:tcW w:w="1984" w:type="dxa"/>
            <w:shd w:val="clear" w:color="auto" w:fill="FFFFFF" w:themeFill="background1"/>
          </w:tcPr>
          <w:p w14:paraId="048EB331"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17D0397"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3FFA44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14F4D3A"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B80F0E2" w14:textId="3A52A4C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6CA5D5CE"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76E90975" w14:textId="77777777" w:rsidTr="00327868">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5EAD0A27" w14:textId="77777777" w:rsidR="002410AB" w:rsidRDefault="002410AB" w:rsidP="00A05EAA">
            <w:r>
              <w:t>5</w:t>
            </w:r>
          </w:p>
        </w:tc>
        <w:tc>
          <w:tcPr>
            <w:tcW w:w="3808" w:type="dxa"/>
            <w:shd w:val="clear" w:color="auto" w:fill="FFFFFF" w:themeFill="background1"/>
          </w:tcPr>
          <w:p w14:paraId="2F6B6BD6" w14:textId="24BFD701" w:rsidR="002410AB" w:rsidRPr="00F9230E" w:rsidRDefault="001E3C48" w:rsidP="00A05EAA">
            <w:pPr>
              <w:cnfStyle w:val="000000000000" w:firstRow="0" w:lastRow="0" w:firstColumn="0" w:lastColumn="0" w:oddVBand="0" w:evenVBand="0" w:oddHBand="0" w:evenHBand="0" w:firstRowFirstColumn="0" w:firstRowLastColumn="0" w:lastRowFirstColumn="0" w:lastRowLastColumn="0"/>
            </w:pPr>
            <w:r>
              <w:t>Are students consistently provided with accessible learning materials and resources in advance of teaching or curriculum delivery?  (</w:t>
            </w:r>
            <w:r w:rsidRPr="001E3C48">
              <w:rPr>
                <w:b/>
              </w:rPr>
              <w:t>accessibility of material for students</w:t>
            </w:r>
            <w:r>
              <w:t>)</w:t>
            </w:r>
          </w:p>
        </w:tc>
        <w:tc>
          <w:tcPr>
            <w:tcW w:w="1984" w:type="dxa"/>
            <w:shd w:val="clear" w:color="auto" w:fill="FFFFFF" w:themeFill="background1"/>
          </w:tcPr>
          <w:p w14:paraId="7CAC752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F170BD1"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22D4909"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E57BEB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2419C9BF" w14:textId="573BD076"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C5D6B4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5AA60F51"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651CD413" w14:textId="77777777" w:rsidR="002410AB" w:rsidRDefault="002410AB" w:rsidP="00A05EAA">
            <w:r>
              <w:t>6</w:t>
            </w:r>
          </w:p>
        </w:tc>
        <w:tc>
          <w:tcPr>
            <w:tcW w:w="3808" w:type="dxa"/>
            <w:shd w:val="clear" w:color="auto" w:fill="FFFFFF" w:themeFill="background1"/>
          </w:tcPr>
          <w:p w14:paraId="1E00BF6F" w14:textId="082CB9A8" w:rsidR="002410AB" w:rsidRPr="00F9230E" w:rsidRDefault="001E3C48" w:rsidP="00A05EAA">
            <w:pPr>
              <w:cnfStyle w:val="000000100000" w:firstRow="0" w:lastRow="0" w:firstColumn="0" w:lastColumn="0" w:oddVBand="0" w:evenVBand="0" w:oddHBand="1" w:evenHBand="0" w:firstRowFirstColumn="0" w:firstRowLastColumn="0" w:lastRowFirstColumn="0" w:lastRowLastColumn="0"/>
            </w:pPr>
            <w:r w:rsidRPr="001E3C48">
              <w:rPr>
                <w:rFonts w:ascii="Calibri" w:hAnsi="Calibri" w:cs="Calibri"/>
                <w:color w:val="000000"/>
              </w:rPr>
              <w:t>Are teachers provided with guides, exemplars and support to make their teaching material more accessible and inclusive, and are samples regularly reviewed? (</w:t>
            </w:r>
            <w:r w:rsidRPr="001E3C48">
              <w:rPr>
                <w:rFonts w:ascii="Calibri" w:hAnsi="Calibri" w:cs="Calibri"/>
                <w:b/>
                <w:color w:val="000000"/>
              </w:rPr>
              <w:t>accessibility</w:t>
            </w:r>
            <w:r w:rsidRPr="001E3C48">
              <w:rPr>
                <w:rFonts w:ascii="Calibri" w:hAnsi="Calibri" w:cs="Calibri"/>
                <w:color w:val="000000"/>
              </w:rPr>
              <w:t xml:space="preserve"> </w:t>
            </w:r>
            <w:r w:rsidRPr="001E3C48">
              <w:rPr>
                <w:rFonts w:ascii="Calibri" w:hAnsi="Calibri" w:cs="Calibri"/>
                <w:b/>
                <w:color w:val="000000"/>
              </w:rPr>
              <w:t>support for teachers</w:t>
            </w:r>
            <w:r w:rsidRPr="001E3C48">
              <w:rPr>
                <w:rFonts w:ascii="Calibri" w:hAnsi="Calibri" w:cs="Calibri"/>
                <w:color w:val="000000"/>
              </w:rPr>
              <w:t>)</w:t>
            </w:r>
          </w:p>
        </w:tc>
        <w:tc>
          <w:tcPr>
            <w:tcW w:w="1984" w:type="dxa"/>
            <w:shd w:val="clear" w:color="auto" w:fill="FFFFFF" w:themeFill="background1"/>
          </w:tcPr>
          <w:p w14:paraId="565C9510"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8CF5AF5"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5E1422C"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DB44B4E"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BB2FC0D" w14:textId="78B9C773" w:rsidR="002410AB"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4C7C611A"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8C69CA" w14:paraId="163BA99C" w14:textId="77777777" w:rsidTr="00327868">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BA8CDC"/>
          </w:tcPr>
          <w:p w14:paraId="2F742852" w14:textId="7B2F16D3" w:rsidR="008C69CA" w:rsidRDefault="000B5CD0" w:rsidP="000B5CD0">
            <w:pPr>
              <w:spacing w:before="120" w:after="120"/>
            </w:pPr>
            <w:r>
              <w:t>Teaching materials and methods</w:t>
            </w:r>
          </w:p>
        </w:tc>
      </w:tr>
      <w:tr w:rsidR="002410AB" w14:paraId="61EDBD13"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2FA66D58" w14:textId="77777777" w:rsidR="002410AB" w:rsidRDefault="002410AB" w:rsidP="00A05EAA">
            <w:r>
              <w:t>7</w:t>
            </w:r>
          </w:p>
        </w:tc>
        <w:tc>
          <w:tcPr>
            <w:tcW w:w="3808" w:type="dxa"/>
            <w:shd w:val="clear" w:color="auto" w:fill="FFFFFF" w:themeFill="background1"/>
          </w:tcPr>
          <w:p w14:paraId="1EBD976C" w14:textId="57FA8397" w:rsidR="002410AB" w:rsidRPr="00F9230E" w:rsidRDefault="000B5CD0" w:rsidP="000B5CD0">
            <w:pPr>
              <w:cnfStyle w:val="000000100000" w:firstRow="0" w:lastRow="0" w:firstColumn="0" w:lastColumn="0" w:oddVBand="0" w:evenVBand="0" w:oddHBand="1" w:evenHBand="0" w:firstRowFirstColumn="0" w:firstRowLastColumn="0" w:lastRowFirstColumn="0" w:lastRowLastColumn="0"/>
            </w:pPr>
            <w:r w:rsidRPr="000B5CD0">
              <w:rPr>
                <w:rFonts w:ascii="Calibri" w:hAnsi="Calibri" w:cs="Calibri"/>
                <w:color w:val="000000"/>
              </w:rPr>
              <w:t>To what extent are connections between teaching and learning events (e.g. lectures, seminars, practicals, supervisions) clearly signposted to students?</w:t>
            </w:r>
            <w:r w:rsidR="009D7243">
              <w:rPr>
                <w:rFonts w:ascii="Calibri" w:hAnsi="Calibri" w:cs="Calibri"/>
                <w:color w:val="000000"/>
              </w:rPr>
              <w:t xml:space="preserve"> </w:t>
            </w:r>
          </w:p>
        </w:tc>
        <w:tc>
          <w:tcPr>
            <w:tcW w:w="1984" w:type="dxa"/>
            <w:shd w:val="clear" w:color="auto" w:fill="FFFFFF" w:themeFill="background1"/>
          </w:tcPr>
          <w:p w14:paraId="6343B03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6CB8A77"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8BCD5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50B7AD"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5175F8DD" w14:textId="0AA34F7A" w:rsidR="002410AB"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5D906FC"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1DD2A11E" w14:textId="77777777" w:rsidTr="00327868">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787B5F56" w14:textId="77777777" w:rsidR="002410AB" w:rsidRDefault="002410AB" w:rsidP="00A05EAA">
            <w:r>
              <w:t>8</w:t>
            </w:r>
          </w:p>
        </w:tc>
        <w:tc>
          <w:tcPr>
            <w:tcW w:w="3808" w:type="dxa"/>
            <w:shd w:val="clear" w:color="auto" w:fill="FFFFFF" w:themeFill="background1"/>
          </w:tcPr>
          <w:p w14:paraId="3005537D" w14:textId="7F21F1F0" w:rsidR="002410AB" w:rsidRPr="00F9230E" w:rsidRDefault="000B5CD0" w:rsidP="00A05EAA">
            <w:pPr>
              <w:cnfStyle w:val="000000000000" w:firstRow="0" w:lastRow="0" w:firstColumn="0" w:lastColumn="0" w:oddVBand="0" w:evenVBand="0" w:oddHBand="0" w:evenHBand="0" w:firstRowFirstColumn="0" w:firstRowLastColumn="0" w:lastRowFirstColumn="0" w:lastRowLastColumn="0"/>
            </w:pPr>
            <w:r w:rsidRPr="000B5CD0">
              <w:rPr>
                <w:rFonts w:ascii="Calibri" w:hAnsi="Calibri" w:cs="Calibri"/>
                <w:color w:val="000000"/>
              </w:rPr>
              <w:t>Are students provided with accessible teaching and learning materials in advance of the lesson, and are they then given opportunities to access recordings or notes afterwards?</w:t>
            </w:r>
            <w:bookmarkStart w:id="0" w:name="_GoBack"/>
            <w:bookmarkEnd w:id="0"/>
          </w:p>
        </w:tc>
        <w:tc>
          <w:tcPr>
            <w:tcW w:w="1984" w:type="dxa"/>
            <w:shd w:val="clear" w:color="auto" w:fill="FFFFFF" w:themeFill="background1"/>
          </w:tcPr>
          <w:p w14:paraId="6E23ED9C"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35F6989"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E60B451"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EF25187"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E1B481D" w14:textId="412E9A89" w:rsidR="002410AB"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7AA5D8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0B5CD0" w14:paraId="363FC1FB"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081EFA89" w14:textId="4ED8C553" w:rsidR="000B5CD0" w:rsidRDefault="000B5CD0" w:rsidP="00A05EAA">
            <w:r>
              <w:t>9</w:t>
            </w:r>
          </w:p>
        </w:tc>
        <w:tc>
          <w:tcPr>
            <w:tcW w:w="3808" w:type="dxa"/>
            <w:shd w:val="clear" w:color="auto" w:fill="FFFFFF" w:themeFill="background1"/>
          </w:tcPr>
          <w:p w14:paraId="277E0BD3" w14:textId="76ACE119" w:rsidR="000B5CD0" w:rsidRDefault="000B5CD0" w:rsidP="000B5CD0">
            <w:pPr>
              <w:cnfStyle w:val="000000100000" w:firstRow="0" w:lastRow="0" w:firstColumn="0" w:lastColumn="0" w:oddVBand="0" w:evenVBand="0" w:oddHBand="1" w:evenHBand="0" w:firstRowFirstColumn="0" w:firstRowLastColumn="0" w:lastRowFirstColumn="0" w:lastRowLastColumn="0"/>
            </w:pPr>
            <w:r w:rsidRPr="000B5CD0">
              <w:rPr>
                <w:rFonts w:ascii="Calibri" w:hAnsi="Calibri" w:cs="Calibri"/>
                <w:color w:val="000000"/>
              </w:rPr>
              <w:t>Are the teaching and learning methods varied (e.g. in lectures, small group discussion, work in pairs, question times)</w:t>
            </w:r>
          </w:p>
        </w:tc>
        <w:tc>
          <w:tcPr>
            <w:tcW w:w="1984" w:type="dxa"/>
            <w:shd w:val="clear" w:color="auto" w:fill="FFFFFF" w:themeFill="background1"/>
          </w:tcPr>
          <w:p w14:paraId="32747EFA" w14:textId="77777777" w:rsidR="000B5CD0" w:rsidRDefault="000B5CD0" w:rsidP="000B5CD0">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A380F2B" w14:textId="77777777" w:rsidR="000B5CD0" w:rsidRDefault="000B5CD0" w:rsidP="000B5CD0">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13AAB001" w14:textId="77777777" w:rsidR="000B5CD0" w:rsidRDefault="000B5CD0" w:rsidP="000B5CD0">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162EBF80" w14:textId="77777777" w:rsidR="000B5CD0" w:rsidRDefault="000B5CD0" w:rsidP="000B5CD0">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29985E04" w14:textId="1A7560A0" w:rsidR="000B5CD0" w:rsidRDefault="000B5CD0" w:rsidP="000B5CD0">
            <w:pPr>
              <w:pStyle w:val="NormalWeb"/>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555B9A6A" w14:textId="77777777" w:rsidR="000B5CD0" w:rsidRDefault="000B5CD0" w:rsidP="00A05EAA">
            <w:pPr>
              <w:cnfStyle w:val="000000100000" w:firstRow="0" w:lastRow="0" w:firstColumn="0" w:lastColumn="0" w:oddVBand="0" w:evenVBand="0" w:oddHBand="1" w:evenHBand="0" w:firstRowFirstColumn="0" w:firstRowLastColumn="0" w:lastRowFirstColumn="0" w:lastRowLastColumn="0"/>
            </w:pPr>
          </w:p>
        </w:tc>
      </w:tr>
      <w:tr w:rsidR="000B5CD0" w14:paraId="2A3CA77F" w14:textId="77777777" w:rsidTr="00327868">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127F06F1" w14:textId="2D2688CA" w:rsidR="000B5CD0" w:rsidRDefault="000B5CD0" w:rsidP="000B5CD0">
            <w:r>
              <w:t>10</w:t>
            </w:r>
          </w:p>
        </w:tc>
        <w:tc>
          <w:tcPr>
            <w:tcW w:w="3808" w:type="dxa"/>
            <w:shd w:val="clear" w:color="auto" w:fill="FFFFFF" w:themeFill="background1"/>
          </w:tcPr>
          <w:p w14:paraId="19B254B6" w14:textId="77777777" w:rsidR="000B5CD0" w:rsidRDefault="000B5CD0" w:rsidP="000B5CD0">
            <w:pPr>
              <w:cnfStyle w:val="000000000000" w:firstRow="0" w:lastRow="0" w:firstColumn="0" w:lastColumn="0" w:oddVBand="0" w:evenVBand="0" w:oddHBand="0" w:evenHBand="0" w:firstRowFirstColumn="0" w:firstRowLastColumn="0" w:lastRowFirstColumn="0" w:lastRowLastColumn="0"/>
            </w:pPr>
            <w:r w:rsidRPr="000B5CD0">
              <w:rPr>
                <w:rFonts w:ascii="Calibri" w:hAnsi="Calibri" w:cs="Calibri"/>
                <w:color w:val="000000"/>
              </w:rPr>
              <w:t>Are teachers encouraged to use a range of presentation techniques (e.g. diagrams, tables, pictures) to accommodate all learning styles?</w:t>
            </w:r>
          </w:p>
          <w:p w14:paraId="2E3A0E17" w14:textId="77777777" w:rsidR="000B5CD0" w:rsidRPr="000B5CD0" w:rsidRDefault="000B5CD0" w:rsidP="000B5CD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984" w:type="dxa"/>
            <w:shd w:val="clear" w:color="auto" w:fill="FFFFFF" w:themeFill="background1"/>
          </w:tcPr>
          <w:p w14:paraId="27D2C2F0"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5B8D3AB1"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54117968"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3D6B7435"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43B4739" w14:textId="5E55DE88"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71281864" w14:textId="7E8771D2" w:rsidR="000B5CD0" w:rsidRDefault="000B5CD0" w:rsidP="000B5CD0">
            <w:pPr>
              <w:cnfStyle w:val="000000000000" w:firstRow="0" w:lastRow="0" w:firstColumn="0" w:lastColumn="0" w:oddVBand="0" w:evenVBand="0" w:oddHBand="0" w:evenHBand="0" w:firstRowFirstColumn="0" w:firstRowLastColumn="0" w:lastRowFirstColumn="0" w:lastRowLastColumn="0"/>
            </w:pPr>
          </w:p>
        </w:tc>
      </w:tr>
      <w:tr w:rsidR="000B5CD0" w14:paraId="0438E518" w14:textId="77777777" w:rsidTr="00327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8BFEB"/>
          </w:tcPr>
          <w:p w14:paraId="3F6441B0" w14:textId="0C442F23" w:rsidR="000B5CD0" w:rsidRDefault="000B5CD0" w:rsidP="000B5CD0">
            <w:pPr>
              <w:spacing w:before="120" w:after="120"/>
            </w:pPr>
            <w:r>
              <w:t xml:space="preserve">Teacher development </w:t>
            </w:r>
          </w:p>
        </w:tc>
      </w:tr>
      <w:tr w:rsidR="000B5CD0" w14:paraId="68CA0E94" w14:textId="77777777" w:rsidTr="00327868">
        <w:tc>
          <w:tcPr>
            <w:cnfStyle w:val="001000000000" w:firstRow="0" w:lastRow="0" w:firstColumn="1" w:lastColumn="0" w:oddVBand="0" w:evenVBand="0" w:oddHBand="0" w:evenHBand="0" w:firstRowFirstColumn="0" w:firstRowLastColumn="0" w:lastRowFirstColumn="0" w:lastRowLastColumn="0"/>
            <w:tcW w:w="440" w:type="dxa"/>
            <w:shd w:val="clear" w:color="auto" w:fill="E9DDF3"/>
          </w:tcPr>
          <w:p w14:paraId="2F280C92" w14:textId="28F5BE83" w:rsidR="000B5CD0" w:rsidRDefault="00525AB0" w:rsidP="000B5CD0">
            <w:r>
              <w:t>11</w:t>
            </w:r>
          </w:p>
        </w:tc>
        <w:tc>
          <w:tcPr>
            <w:tcW w:w="3808" w:type="dxa"/>
            <w:shd w:val="clear" w:color="auto" w:fill="FFFFFF" w:themeFill="background1"/>
          </w:tcPr>
          <w:p w14:paraId="4F55A9E4" w14:textId="77777777" w:rsidR="000B5CD0" w:rsidRPr="00CF626F" w:rsidRDefault="000B5CD0" w:rsidP="000B5CD0">
            <w:pPr>
              <w:cnfStyle w:val="000000000000" w:firstRow="0" w:lastRow="0" w:firstColumn="0" w:lastColumn="0" w:oddVBand="0" w:evenVBand="0" w:oddHBand="0" w:evenHBand="0" w:firstRowFirstColumn="0" w:firstRowLastColumn="0" w:lastRowFirstColumn="0" w:lastRowLastColumn="0"/>
            </w:pPr>
            <w:r w:rsidRPr="000B5CD0">
              <w:rPr>
                <w:rFonts w:ascii="Calibri" w:hAnsi="Calibri" w:cs="Calibri"/>
                <w:color w:val="000000"/>
              </w:rPr>
              <w:t>Are teaching staff in your course, in both departments and colleges, provided opportunities to trial and share teaching strategies and/or to discuss observations about student learning needs with experts? (</w:t>
            </w:r>
            <w:r w:rsidRPr="000B5CD0">
              <w:rPr>
                <w:rFonts w:ascii="Calibri" w:hAnsi="Calibri" w:cs="Calibri"/>
                <w:b/>
                <w:color w:val="000000"/>
              </w:rPr>
              <w:t>sharing teaching practices)</w:t>
            </w:r>
          </w:p>
          <w:p w14:paraId="2E7719F4" w14:textId="2463755C" w:rsidR="000B5CD0" w:rsidRPr="0045307C" w:rsidRDefault="000B5CD0" w:rsidP="000B5CD0">
            <w:pPr>
              <w:cnfStyle w:val="000000000000" w:firstRow="0" w:lastRow="0" w:firstColumn="0" w:lastColumn="0" w:oddVBand="0" w:evenVBand="0" w:oddHBand="0" w:evenHBand="0" w:firstRowFirstColumn="0" w:firstRowLastColumn="0" w:lastRowFirstColumn="0" w:lastRowLastColumn="0"/>
              <w:rPr>
                <w:rFonts w:cstheme="minorHAnsi"/>
              </w:rPr>
            </w:pPr>
            <w:r w:rsidRPr="0045307C">
              <w:rPr>
                <w:rFonts w:cstheme="minorHAnsi"/>
              </w:rPr>
              <w:t xml:space="preserve"> </w:t>
            </w:r>
          </w:p>
        </w:tc>
        <w:tc>
          <w:tcPr>
            <w:tcW w:w="1984" w:type="dxa"/>
            <w:shd w:val="clear" w:color="auto" w:fill="FFFFFF" w:themeFill="background1"/>
          </w:tcPr>
          <w:p w14:paraId="6B9F27B6"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53C355BF"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7BD5822"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5EAB85E" w14:textId="77777777" w:rsidR="000B5CD0" w:rsidRDefault="000B5CD0" w:rsidP="000B5CD0">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CB81679" w14:textId="18AFA17A" w:rsidR="000B5CD0" w:rsidRPr="00432F24" w:rsidRDefault="000B5CD0" w:rsidP="000B5CD0">
            <w:pPr>
              <w:numPr>
                <w:ilvl w:val="0"/>
                <w:numId w:val="1"/>
              </w:numPr>
              <w:ind w:left="429"/>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42DAA0" w14:textId="77777777" w:rsidR="000B5CD0" w:rsidRDefault="000B5CD0" w:rsidP="000B5CD0">
            <w:pPr>
              <w:cnfStyle w:val="000000000000" w:firstRow="0" w:lastRow="0" w:firstColumn="0" w:lastColumn="0" w:oddVBand="0" w:evenVBand="0" w:oddHBand="0" w:evenHBand="0" w:firstRowFirstColumn="0" w:firstRowLastColumn="0" w:lastRowFirstColumn="0" w:lastRowLastColumn="0"/>
            </w:pPr>
          </w:p>
        </w:tc>
      </w:tr>
    </w:tbl>
    <w:p w14:paraId="090EF1BD" w14:textId="68C7A5F0" w:rsidR="00AD0A6F" w:rsidRDefault="00AD0A6F" w:rsidP="005172D3"/>
    <w:sectPr w:rsidR="00AD0A6F" w:rsidSect="004C1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889"/>
    <w:multiLevelType w:val="multilevel"/>
    <w:tmpl w:val="CDB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08D"/>
    <w:multiLevelType w:val="hybridMultilevel"/>
    <w:tmpl w:val="5AB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2EF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EA63B4"/>
    <w:multiLevelType w:val="hybridMultilevel"/>
    <w:tmpl w:val="CDEE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5756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042A6B"/>
    <w:multiLevelType w:val="hybridMultilevel"/>
    <w:tmpl w:val="0BD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A041D"/>
    <w:multiLevelType w:val="hybridMultilevel"/>
    <w:tmpl w:val="E0CA2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36F06"/>
    <w:multiLevelType w:val="hybridMultilevel"/>
    <w:tmpl w:val="8EB40E10"/>
    <w:lvl w:ilvl="0" w:tplc="98B4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448E8"/>
    <w:multiLevelType w:val="hybridMultilevel"/>
    <w:tmpl w:val="3BD83114"/>
    <w:lvl w:ilvl="0" w:tplc="CED07A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26840"/>
    <w:multiLevelType w:val="hybridMultilevel"/>
    <w:tmpl w:val="4F6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21A41"/>
    <w:multiLevelType w:val="hybridMultilevel"/>
    <w:tmpl w:val="B082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829B5"/>
    <w:multiLevelType w:val="hybridMultilevel"/>
    <w:tmpl w:val="7190FF82"/>
    <w:lvl w:ilvl="0" w:tplc="CED07A7E">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658320F7"/>
    <w:multiLevelType w:val="hybridMultilevel"/>
    <w:tmpl w:val="B16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804B6"/>
    <w:multiLevelType w:val="hybridMultilevel"/>
    <w:tmpl w:val="6A3E45DE"/>
    <w:lvl w:ilvl="0" w:tplc="98B4D3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6C5D13"/>
    <w:multiLevelType w:val="hybridMultilevel"/>
    <w:tmpl w:val="8C8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E01EC"/>
    <w:multiLevelType w:val="hybridMultilevel"/>
    <w:tmpl w:val="CB0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B5575"/>
    <w:multiLevelType w:val="multilevel"/>
    <w:tmpl w:val="841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0"/>
  </w:num>
  <w:num w:numId="5">
    <w:abstractNumId w:val="9"/>
  </w:num>
  <w:num w:numId="6">
    <w:abstractNumId w:val="13"/>
  </w:num>
  <w:num w:numId="7">
    <w:abstractNumId w:val="7"/>
  </w:num>
  <w:num w:numId="8">
    <w:abstractNumId w:val="5"/>
  </w:num>
  <w:num w:numId="9">
    <w:abstractNumId w:val="12"/>
  </w:num>
  <w:num w:numId="10">
    <w:abstractNumId w:val="3"/>
  </w:num>
  <w:num w:numId="11">
    <w:abstractNumId w:val="1"/>
  </w:num>
  <w:num w:numId="12">
    <w:abstractNumId w:val="4"/>
  </w:num>
  <w:num w:numId="13">
    <w:abstractNumId w:val="14"/>
  </w:num>
  <w:num w:numId="14">
    <w:abstractNumId w:val="2"/>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3"/>
    <w:rsid w:val="00065214"/>
    <w:rsid w:val="000B5CD0"/>
    <w:rsid w:val="001E3C48"/>
    <w:rsid w:val="002410AB"/>
    <w:rsid w:val="00294216"/>
    <w:rsid w:val="00327868"/>
    <w:rsid w:val="003F4E68"/>
    <w:rsid w:val="004432A1"/>
    <w:rsid w:val="004C196E"/>
    <w:rsid w:val="005172D3"/>
    <w:rsid w:val="00525AB0"/>
    <w:rsid w:val="006B5CA9"/>
    <w:rsid w:val="006C66AD"/>
    <w:rsid w:val="00876CE3"/>
    <w:rsid w:val="008C157E"/>
    <w:rsid w:val="008C69CA"/>
    <w:rsid w:val="009070EB"/>
    <w:rsid w:val="0096383A"/>
    <w:rsid w:val="009D7243"/>
    <w:rsid w:val="00AB387C"/>
    <w:rsid w:val="00AC2815"/>
    <w:rsid w:val="00AD0A6F"/>
    <w:rsid w:val="00B23A6C"/>
    <w:rsid w:val="00C56D24"/>
    <w:rsid w:val="00D3287A"/>
    <w:rsid w:val="00F20FCF"/>
    <w:rsid w:val="00F9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D74"/>
  <w15:chartTrackingRefBased/>
  <w15:docId w15:val="{591D8927-2B3B-4093-86C2-D8EFED7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3"/>
  </w:style>
  <w:style w:type="paragraph" w:styleId="Heading1">
    <w:name w:val="heading 1"/>
    <w:basedOn w:val="Normal"/>
    <w:next w:val="Normal"/>
    <w:link w:val="Heading1Char"/>
    <w:uiPriority w:val="9"/>
    <w:qFormat/>
    <w:rsid w:val="0051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172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172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5172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172D3"/>
    <w:rPr>
      <w:sz w:val="16"/>
      <w:szCs w:val="16"/>
    </w:rPr>
  </w:style>
  <w:style w:type="paragraph" w:styleId="CommentText">
    <w:name w:val="annotation text"/>
    <w:basedOn w:val="Normal"/>
    <w:link w:val="CommentTextChar"/>
    <w:uiPriority w:val="99"/>
    <w:semiHidden/>
    <w:unhideWhenUsed/>
    <w:rsid w:val="005172D3"/>
    <w:pPr>
      <w:spacing w:line="240" w:lineRule="auto"/>
    </w:pPr>
    <w:rPr>
      <w:sz w:val="20"/>
      <w:szCs w:val="20"/>
    </w:rPr>
  </w:style>
  <w:style w:type="character" w:customStyle="1" w:styleId="CommentTextChar">
    <w:name w:val="Comment Text Char"/>
    <w:basedOn w:val="DefaultParagraphFont"/>
    <w:link w:val="CommentText"/>
    <w:uiPriority w:val="99"/>
    <w:semiHidden/>
    <w:rsid w:val="005172D3"/>
    <w:rPr>
      <w:sz w:val="20"/>
      <w:szCs w:val="20"/>
    </w:rPr>
  </w:style>
  <w:style w:type="paragraph" w:styleId="BalloonText">
    <w:name w:val="Balloon Text"/>
    <w:basedOn w:val="Normal"/>
    <w:link w:val="BalloonTextChar"/>
    <w:uiPriority w:val="99"/>
    <w:semiHidden/>
    <w:unhideWhenUsed/>
    <w:rsid w:val="0051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D3"/>
    <w:rPr>
      <w:rFonts w:ascii="Segoe UI" w:hAnsi="Segoe UI" w:cs="Segoe UI"/>
      <w:sz w:val="18"/>
      <w:szCs w:val="18"/>
    </w:rPr>
  </w:style>
  <w:style w:type="character" w:customStyle="1" w:styleId="Heading3Char">
    <w:name w:val="Heading 3 Char"/>
    <w:basedOn w:val="DefaultParagraphFont"/>
    <w:link w:val="Heading3"/>
    <w:uiPriority w:val="9"/>
    <w:rsid w:val="005172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4" ma:contentTypeDescription="Create a new document." ma:contentTypeScope="" ma:versionID="682517669745695432b712af26c98a7e">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5af054d364ee962a7237f183d0dd653a"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5BE14-7C7F-4FA5-9482-910BF81CBDDC}"/>
</file>

<file path=customXml/itemProps2.xml><?xml version="1.0" encoding="utf-8"?>
<ds:datastoreItem xmlns:ds="http://schemas.openxmlformats.org/officeDocument/2006/customXml" ds:itemID="{564A997B-EDEC-42C6-B721-ABF282FADA61}">
  <ds:schemaRefs>
    <ds:schemaRef ds:uri="http://schemas.microsoft.com/sharepoint/v3/contenttype/forms"/>
  </ds:schemaRefs>
</ds:datastoreItem>
</file>

<file path=customXml/itemProps3.xml><?xml version="1.0" encoding="utf-8"?>
<ds:datastoreItem xmlns:ds="http://schemas.openxmlformats.org/officeDocument/2006/customXml" ds:itemID="{02437FC7-2A49-43E6-8346-B97277609C05}">
  <ds:schemaRefs>
    <ds:schemaRef ds:uri="http://schemas.microsoft.com/office/2006/documentManagement/types"/>
    <ds:schemaRef ds:uri="http://schemas.openxmlformats.org/package/2006/metadata/core-properties"/>
    <ds:schemaRef ds:uri="http://purl.org/dc/elements/1.1/"/>
    <ds:schemaRef ds:uri="1c46ccb2-66f2-4a3a-8aec-3a05dec02d14"/>
    <ds:schemaRef ds:uri="http://www.w3.org/XML/1998/namespace"/>
    <ds:schemaRef ds:uri="6c27c4e3-177e-45dc-804b-bc8b2d5f47e3"/>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12</cp:revision>
  <dcterms:created xsi:type="dcterms:W3CDTF">2021-09-23T19:47:00Z</dcterms:created>
  <dcterms:modified xsi:type="dcterms:W3CDTF">2021-09-23T20:14:00Z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